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192C6" w14:textId="770AA821" w:rsidR="00A55010" w:rsidRDefault="00000000" w:rsidP="00D31E96">
      <w:pPr>
        <w:pStyle w:val="berschrift2"/>
        <w:spacing w:after="240" w:afterAutospacing="0" w:line="300" w:lineRule="auto"/>
        <w:jc w:val="both"/>
        <w:rPr>
          <w:rFonts w:ascii="Arial" w:hAnsi="Arial" w:cs="Arial"/>
          <w:b w:val="0"/>
          <w:bCs w:val="0"/>
          <w:color w:val="000000"/>
          <w:sz w:val="32"/>
          <w:szCs w:val="32"/>
          <w:lang w:val="en-US"/>
        </w:rPr>
      </w:pPr>
      <w:r>
        <w:rPr>
          <w:rFonts w:ascii="Arial" w:hAnsi="Arial" w:cs="Arial"/>
          <w:b w:val="0"/>
          <w:bCs w:val="0"/>
          <w:color w:val="000000"/>
          <w:sz w:val="32"/>
          <w:szCs w:val="32"/>
          <w:lang w:val="en-US"/>
        </w:rPr>
        <w:t>Haitian Go Factory Cloud: Digital Transparency and Efficiency</w:t>
      </w:r>
    </w:p>
    <w:p w14:paraId="6478A951" w14:textId="5ED4DAD5" w:rsidR="00A55010" w:rsidRDefault="00000000" w:rsidP="00D31E96">
      <w:pPr>
        <w:spacing w:after="240" w:line="300" w:lineRule="auto"/>
        <w:jc w:val="both"/>
        <w:rPr>
          <w:rFonts w:ascii="Arial" w:eastAsia="Times New Roman" w:hAnsi="Arial" w:cs="Arial"/>
          <w:color w:val="000000"/>
          <w:lang w:val="en-US" w:eastAsia="zh-CN"/>
        </w:rPr>
      </w:pPr>
      <w:r>
        <w:rPr>
          <w:rFonts w:ascii="Arial" w:eastAsia="Times New Roman" w:hAnsi="Arial" w:cs="Arial"/>
          <w:color w:val="000000"/>
          <w:lang w:val="en-US" w:eastAsia="zh-CN"/>
        </w:rPr>
        <w:t xml:space="preserve">As announced at K 2025, Haitian International has officially launched the proven Go Factory Cloud software in Europe. The digital platform was developed specifically for injection molding companies aiming to increase transparency and improve operational efficiency </w:t>
      </w:r>
      <w:r w:rsidR="00D31E96" w:rsidRPr="00D31E96">
        <w:rPr>
          <w:rFonts w:ascii="Arial" w:eastAsia="Times New Roman" w:hAnsi="Arial" w:cs="Arial"/>
          <w:color w:val="000000" w:themeColor="text1"/>
          <w:lang w:val="en-US" w:eastAsia="zh-CN"/>
        </w:rPr>
        <w:t xml:space="preserve">and comes as a standard option with </w:t>
      </w:r>
      <w:r w:rsidR="00D31E96">
        <w:rPr>
          <w:rFonts w:ascii="Arial" w:eastAsia="Times New Roman" w:hAnsi="Arial" w:cs="Arial"/>
          <w:color w:val="000000" w:themeColor="text1"/>
          <w:lang w:val="en-US" w:eastAsia="zh-CN"/>
        </w:rPr>
        <w:t>most European</w:t>
      </w:r>
      <w:r w:rsidR="00D31E96" w:rsidRPr="00D31E96">
        <w:rPr>
          <w:rFonts w:ascii="Arial" w:eastAsia="Times New Roman" w:hAnsi="Arial" w:cs="Arial"/>
          <w:color w:val="000000" w:themeColor="text1"/>
          <w:lang w:val="en-US" w:eastAsia="zh-CN"/>
        </w:rPr>
        <w:t xml:space="preserve"> machine</w:t>
      </w:r>
      <w:r w:rsidR="00D31E96">
        <w:rPr>
          <w:rFonts w:ascii="Arial" w:eastAsia="Times New Roman" w:hAnsi="Arial" w:cs="Arial"/>
          <w:color w:val="000000" w:themeColor="text1"/>
          <w:lang w:val="en-US" w:eastAsia="zh-CN"/>
        </w:rPr>
        <w:t xml:space="preserve"> models.</w:t>
      </w:r>
    </w:p>
    <w:p w14:paraId="04047E24" w14:textId="2FBCDE0F" w:rsidR="00A55010" w:rsidRDefault="00000000" w:rsidP="00D31E96">
      <w:pPr>
        <w:spacing w:after="240" w:line="300" w:lineRule="auto"/>
        <w:jc w:val="both"/>
        <w:rPr>
          <w:rFonts w:ascii="Arial" w:eastAsia="Times New Roman" w:hAnsi="Arial" w:cs="Arial"/>
          <w:color w:val="000000"/>
          <w:lang w:val="en-US" w:eastAsia="zh-CN"/>
        </w:rPr>
      </w:pPr>
      <w:r>
        <w:rPr>
          <w:rFonts w:ascii="Arial" w:eastAsia="Times New Roman" w:hAnsi="Arial" w:cs="Arial"/>
          <w:color w:val="000000"/>
          <w:lang w:val="en-US" w:eastAsia="zh-CN"/>
        </w:rPr>
        <w:t xml:space="preserve">Go Factory Cloud combines Haitian's machine technology and digitalization into one consistent system solution. Designed as a true plug-and-play solution, Go Factory is delivered fully integrated with Haitian and </w:t>
      </w:r>
      <w:proofErr w:type="spellStart"/>
      <w:r>
        <w:rPr>
          <w:rFonts w:ascii="Arial" w:eastAsia="Times New Roman" w:hAnsi="Arial" w:cs="Arial"/>
          <w:color w:val="000000"/>
          <w:lang w:val="en-US" w:eastAsia="zh-CN"/>
        </w:rPr>
        <w:t>Zhafir</w:t>
      </w:r>
      <w:proofErr w:type="spellEnd"/>
      <w:r>
        <w:rPr>
          <w:rFonts w:ascii="Arial" w:eastAsia="Times New Roman" w:hAnsi="Arial" w:cs="Arial"/>
          <w:color w:val="000000"/>
          <w:lang w:val="en-US" w:eastAsia="zh-CN"/>
        </w:rPr>
        <w:t xml:space="preserve"> machines and does not require </w:t>
      </w:r>
      <w:r w:rsidR="00D31E96">
        <w:rPr>
          <w:rFonts w:ascii="Arial" w:eastAsia="Times New Roman" w:hAnsi="Arial" w:cs="Arial"/>
          <w:color w:val="000000"/>
          <w:lang w:val="en-US" w:eastAsia="zh-CN"/>
        </w:rPr>
        <w:t>large</w:t>
      </w:r>
      <w:r>
        <w:rPr>
          <w:rFonts w:ascii="Arial" w:eastAsia="Times New Roman" w:hAnsi="Arial" w:cs="Arial"/>
          <w:color w:val="000000"/>
          <w:lang w:val="en-US" w:eastAsia="zh-CN"/>
        </w:rPr>
        <w:t xml:space="preserve"> investments or complex IT infrastructure. </w:t>
      </w:r>
      <w:r w:rsidR="00E835BD">
        <w:rPr>
          <w:rFonts w:ascii="Arial" w:eastAsia="Times New Roman" w:hAnsi="Arial" w:cs="Arial"/>
          <w:color w:val="000000"/>
          <w:lang w:val="en-US" w:eastAsia="zh-CN"/>
        </w:rPr>
        <w:t xml:space="preserve">Already delivered machines can easily be retrofitted. </w:t>
      </w:r>
      <w:r>
        <w:rPr>
          <w:rFonts w:ascii="Arial" w:eastAsia="Times New Roman" w:hAnsi="Arial" w:cs="Arial"/>
          <w:color w:val="000000"/>
          <w:lang w:val="en-US" w:eastAsia="zh-CN"/>
        </w:rPr>
        <w:t>For European small- and medium-sized processors, in particular, this ensures an easy transition to digital production with measurable efficiency enhancement.</w:t>
      </w:r>
    </w:p>
    <w:p w14:paraId="3B67EC44" w14:textId="77777777" w:rsidR="00A55010" w:rsidRDefault="00000000" w:rsidP="00D31E96">
      <w:pPr>
        <w:spacing w:after="240" w:line="300" w:lineRule="auto"/>
        <w:jc w:val="both"/>
        <w:rPr>
          <w:rFonts w:ascii="Arial" w:eastAsia="Times New Roman" w:hAnsi="Arial" w:cs="Arial"/>
          <w:color w:val="000000"/>
          <w:lang w:val="en-US" w:eastAsia="zh-CN"/>
        </w:rPr>
      </w:pPr>
      <w:r>
        <w:rPr>
          <w:rFonts w:ascii="Arial" w:eastAsia="Times New Roman" w:hAnsi="Arial" w:cs="Arial"/>
          <w:color w:val="000000"/>
          <w:lang w:val="en-US" w:eastAsia="zh-CN"/>
        </w:rPr>
        <w:t>Go Factory Cloud networks machines through a centralized cloud environment, continuously monitoring key production indicators such as cycle times, output volumes, machine status, and critical process parameters. A dashboard consolidates this information into an intuitive production overview, enabling consistent monitoring across machines and shifts.  Intelligent abnormal alerts identify parameter deviations early and automatically notify operators, supporting proactive process control and ensuring stable, reproducible production. Integrated, cloud-based data storage secures validated process settings and enables quick, organized access when transferring molds or managing repeat jobs. Automated reporting functions generate transparent production summaries and performance analyses at any time, providing a reliable data foundation for operational and strategic decisions.</w:t>
      </w:r>
    </w:p>
    <w:p w14:paraId="1CDFC798" w14:textId="77777777" w:rsidR="00A55010" w:rsidRDefault="00000000" w:rsidP="00D31E96">
      <w:pPr>
        <w:spacing w:after="240" w:line="300" w:lineRule="auto"/>
        <w:jc w:val="both"/>
        <w:rPr>
          <w:rFonts w:ascii="Arial" w:eastAsia="Times New Roman" w:hAnsi="Arial" w:cs="Arial"/>
          <w:color w:val="000000"/>
          <w:lang w:val="en-US" w:eastAsia="zh-CN"/>
        </w:rPr>
      </w:pPr>
      <w:r>
        <w:rPr>
          <w:rFonts w:ascii="Arial" w:eastAsia="Times New Roman" w:hAnsi="Arial" w:cs="Arial"/>
          <w:color w:val="000000"/>
          <w:lang w:val="en-US" w:eastAsia="zh-CN"/>
        </w:rPr>
        <w:t xml:space="preserve">The cloud infrastructure is hosted exclusively on European servers and fully complies with all applicable EU data protection regulations, giving clients full and exclusive ownership of their data. </w:t>
      </w:r>
    </w:p>
    <w:p w14:paraId="24E13A0D" w14:textId="4A52776F" w:rsidR="00D31E96" w:rsidRPr="00D31E96" w:rsidRDefault="00D31E96" w:rsidP="00D31E96">
      <w:pPr>
        <w:spacing w:after="240" w:line="300" w:lineRule="auto"/>
        <w:jc w:val="both"/>
        <w:rPr>
          <w:rFonts w:ascii="Arial" w:hAnsi="Arial" w:cs="Arial"/>
          <w:b/>
          <w:bCs/>
          <w:sz w:val="26"/>
          <w:szCs w:val="26"/>
          <w:lang w:val="en-US"/>
        </w:rPr>
      </w:pPr>
      <w:r w:rsidRPr="00D31E96">
        <w:rPr>
          <w:rFonts w:ascii="Arial" w:hAnsi="Arial" w:cs="Arial"/>
          <w:b/>
          <w:bCs/>
          <w:sz w:val="26"/>
          <w:szCs w:val="26"/>
          <w:lang w:val="en-US"/>
        </w:rPr>
        <w:t>Media contact:</w:t>
      </w:r>
    </w:p>
    <w:p w14:paraId="0F119503" w14:textId="3CE3D354" w:rsidR="00D31E96" w:rsidRPr="00D31E96" w:rsidRDefault="00D31E96" w:rsidP="00D31E96">
      <w:pPr>
        <w:spacing w:after="240" w:line="300" w:lineRule="auto"/>
        <w:rPr>
          <w:rFonts w:ascii="Arial" w:hAnsi="Arial" w:cs="Arial"/>
          <w:lang w:val="en-US"/>
        </w:rPr>
      </w:pPr>
      <w:r w:rsidRPr="00D31E96">
        <w:rPr>
          <w:rFonts w:ascii="Arial" w:hAnsi="Arial" w:cs="Arial"/>
          <w:lang w:val="en-US"/>
        </w:rPr>
        <w:t>Dominik Wiesner</w:t>
      </w:r>
      <w:r>
        <w:rPr>
          <w:rFonts w:ascii="Arial" w:hAnsi="Arial" w:cs="Arial"/>
          <w:lang w:val="en-US"/>
        </w:rPr>
        <w:br/>
      </w:r>
      <w:r w:rsidRPr="00D31E96">
        <w:rPr>
          <w:rFonts w:ascii="Arial" w:hAnsi="Arial" w:cs="Arial"/>
          <w:lang w:val="en-US"/>
        </w:rPr>
        <w:t>Marketing &amp; Communications Europe</w:t>
      </w:r>
      <w:r>
        <w:rPr>
          <w:rFonts w:ascii="Arial" w:hAnsi="Arial" w:cs="Arial"/>
          <w:lang w:val="en-US"/>
        </w:rPr>
        <w:br/>
      </w:r>
      <w:proofErr w:type="spellStart"/>
      <w:r w:rsidRPr="00D31E96">
        <w:rPr>
          <w:rFonts w:ascii="Arial" w:hAnsi="Arial" w:cs="Arial"/>
        </w:rPr>
        <w:t>E-mail</w:t>
      </w:r>
      <w:proofErr w:type="spellEnd"/>
      <w:r w:rsidRPr="00D31E96">
        <w:rPr>
          <w:rFonts w:ascii="Arial" w:hAnsi="Arial" w:cs="Arial"/>
        </w:rPr>
        <w:t>: Dominik.Wiesner@haitiangermany.com</w:t>
      </w:r>
    </w:p>
    <w:sectPr w:rsidR="00D31E96" w:rsidRPr="00D31E96">
      <w:headerReference w:type="default" r:id="rId7"/>
      <w:footerReference w:type="even" r:id="rId8"/>
      <w:footerReference w:type="default" r:id="rId9"/>
      <w:pgSz w:w="11904" w:h="16829"/>
      <w:pgMar w:top="1418" w:right="1418" w:bottom="1531" w:left="1418" w:header="709" w:footer="34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520B0" w14:textId="77777777" w:rsidR="00233BD4" w:rsidRDefault="00233BD4">
      <w:r>
        <w:separator/>
      </w:r>
    </w:p>
  </w:endnote>
  <w:endnote w:type="continuationSeparator" w:id="0">
    <w:p w14:paraId="0D99FABA" w14:textId="77777777" w:rsidR="00233BD4" w:rsidRDefault="0023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20B0606030504020204"/>
    <w:charset w:val="00"/>
    <w:family w:val="swiss"/>
    <w:pitch w:val="variable"/>
    <w:sig w:usb0="E00002EF" w:usb1="4000205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39047400"/>
      <w:docPartObj>
        <w:docPartGallery w:val="AutoText"/>
      </w:docPartObj>
    </w:sdtPr>
    <w:sdtContent>
      <w:p w14:paraId="4BB1A0C6" w14:textId="77777777" w:rsidR="00A55010" w:rsidRDefault="00000000">
        <w:pPr>
          <w:pStyle w:val="Fuzeile"/>
          <w:framePr w:wrap="auto"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8719AE7" w14:textId="77777777" w:rsidR="00A55010" w:rsidRDefault="00A5501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Open Sans" w:hAnsi="Open Sans" w:cs="Open Sans"/>
        <w:sz w:val="16"/>
        <w:szCs w:val="16"/>
      </w:rPr>
      <w:id w:val="670997534"/>
      <w:docPartObj>
        <w:docPartGallery w:val="AutoText"/>
      </w:docPartObj>
    </w:sdtPr>
    <w:sdtContent>
      <w:p w14:paraId="5F8B2B7A" w14:textId="77777777" w:rsidR="00A55010" w:rsidRDefault="00000000">
        <w:pPr>
          <w:pStyle w:val="Fuzeile"/>
          <w:framePr w:wrap="auto" w:vAnchor="text" w:hAnchor="margin" w:xAlign="right" w:y="1"/>
          <w:rPr>
            <w:rStyle w:val="Seitenzahl"/>
            <w:rFonts w:ascii="Open Sans" w:hAnsi="Open Sans" w:cs="Open Sans"/>
            <w:sz w:val="16"/>
            <w:szCs w:val="16"/>
            <w:lang w:val="en-US"/>
          </w:rPr>
        </w:pPr>
        <w:r>
          <w:rPr>
            <w:rStyle w:val="Seitenzahl"/>
            <w:rFonts w:ascii="Open Sans" w:hAnsi="Open Sans" w:cs="Open Sans"/>
            <w:sz w:val="16"/>
            <w:szCs w:val="16"/>
          </w:rPr>
          <w:fldChar w:fldCharType="begin"/>
        </w:r>
        <w:r>
          <w:rPr>
            <w:rStyle w:val="Seitenzahl"/>
            <w:rFonts w:ascii="Open Sans" w:hAnsi="Open Sans" w:cs="Open Sans"/>
            <w:sz w:val="16"/>
            <w:szCs w:val="16"/>
            <w:lang w:val="en-US"/>
          </w:rPr>
          <w:instrText xml:space="preserve"> PAGE </w:instrText>
        </w:r>
        <w:r>
          <w:rPr>
            <w:rStyle w:val="Seitenzahl"/>
            <w:rFonts w:ascii="Open Sans" w:hAnsi="Open Sans" w:cs="Open Sans"/>
            <w:sz w:val="16"/>
            <w:szCs w:val="16"/>
          </w:rPr>
          <w:fldChar w:fldCharType="separate"/>
        </w:r>
        <w:r>
          <w:rPr>
            <w:rStyle w:val="Seitenzahl"/>
            <w:rFonts w:ascii="Open Sans" w:hAnsi="Open Sans" w:cs="Open Sans"/>
            <w:sz w:val="16"/>
            <w:szCs w:val="16"/>
            <w:lang w:val="en-US"/>
          </w:rPr>
          <w:t>1</w:t>
        </w:r>
        <w:r>
          <w:rPr>
            <w:rStyle w:val="Seitenzahl"/>
            <w:rFonts w:ascii="Open Sans" w:hAnsi="Open Sans" w:cs="Open Sans"/>
            <w:sz w:val="16"/>
            <w:szCs w:val="16"/>
          </w:rPr>
          <w:fldChar w:fldCharType="end"/>
        </w:r>
      </w:p>
    </w:sdtContent>
  </w:sdt>
  <w:p w14:paraId="790FD2EA" w14:textId="77777777" w:rsidR="00A55010" w:rsidRDefault="00000000">
    <w:pPr>
      <w:pStyle w:val="Fuzeile"/>
      <w:tabs>
        <w:tab w:val="clear" w:pos="4536"/>
        <w:tab w:val="clear" w:pos="9072"/>
        <w:tab w:val="left" w:pos="1350"/>
      </w:tabs>
      <w:ind w:right="360"/>
      <w:rPr>
        <w:rFonts w:ascii="Open Sans" w:hAnsi="Open Sans" w:cs="Open Sans"/>
        <w:sz w:val="16"/>
        <w:szCs w:val="16"/>
        <w:lang w:val="en-US"/>
      </w:rPr>
    </w:pPr>
    <w:r>
      <w:rPr>
        <w:rFonts w:ascii="Open Sans" w:hAnsi="Open Sans" w:cs="Open Sans"/>
        <w:sz w:val="16"/>
        <w:szCs w:val="16"/>
        <w:lang w:val="en-US"/>
      </w:rPr>
      <w:t>eu.newsroom.haitian.com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B0617" w14:textId="77777777" w:rsidR="00233BD4" w:rsidRDefault="00233BD4">
      <w:r>
        <w:separator/>
      </w:r>
    </w:p>
  </w:footnote>
  <w:footnote w:type="continuationSeparator" w:id="0">
    <w:p w14:paraId="3C731F70" w14:textId="77777777" w:rsidR="00233BD4" w:rsidRDefault="00233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55CB7" w14:textId="77777777" w:rsidR="00A55010" w:rsidRDefault="00000000">
    <w:pPr>
      <w:pStyle w:val="Kopfzeile"/>
      <w:jc w:val="right"/>
      <w:rPr>
        <w:i/>
      </w:rPr>
    </w:pPr>
    <w:r>
      <w:rPr>
        <w:noProof/>
      </w:rPr>
      <w:drawing>
        <wp:inline distT="0" distB="0" distL="0" distR="0" wp14:anchorId="30D82967" wp14:editId="6FB92C62">
          <wp:extent cx="1695450" cy="428625"/>
          <wp:effectExtent l="0" t="0" r="0" b="0"/>
          <wp:docPr id="16" name="Bild 1" descr="Logo Haitian 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ild 1" descr="Logo Haitian 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95450" cy="428625"/>
                  </a:xfrm>
                  <a:prstGeom prst="rect">
                    <a:avLst/>
                  </a:prstGeom>
                  <a:noFill/>
                  <a:ln>
                    <a:noFill/>
                  </a:ln>
                </pic:spPr>
              </pic:pic>
            </a:graphicData>
          </a:graphic>
        </wp:inline>
      </w:drawing>
    </w:r>
  </w:p>
  <w:p w14:paraId="5482B95D" w14:textId="77777777" w:rsidR="00A55010" w:rsidRDefault="00A55010">
    <w:pPr>
      <w:pStyle w:val="Kopfzeile"/>
      <w:jc w:val="right"/>
      <w:rPr>
        <w:i/>
      </w:rPr>
    </w:pPr>
  </w:p>
  <w:p w14:paraId="360DF94E" w14:textId="77777777" w:rsidR="00A55010" w:rsidRDefault="00A55010">
    <w:pPr>
      <w:pStyle w:val="Kopfzeile"/>
      <w:jc w:val="right"/>
      <w:rPr>
        <w:i/>
      </w:rPr>
    </w:pPr>
  </w:p>
  <w:p w14:paraId="5121FAFA" w14:textId="77777777" w:rsidR="00A55010" w:rsidRDefault="00A55010">
    <w:pPr>
      <w:pStyle w:val="Kopfzeile"/>
      <w:jc w:val="right"/>
      <w:rPr>
        <w:i/>
      </w:rPr>
    </w:pPr>
  </w:p>
  <w:p w14:paraId="1FA63A44" w14:textId="77777777" w:rsidR="00A55010" w:rsidRDefault="00A55010">
    <w:pPr>
      <w:pStyle w:val="Kopfzeile"/>
      <w:jc w:val="right"/>
      <w:rPr>
        <w:i/>
      </w:rPr>
    </w:pPr>
  </w:p>
  <w:p w14:paraId="4715F654" w14:textId="77777777" w:rsidR="00A55010" w:rsidRDefault="00A55010">
    <w:pPr>
      <w:pStyle w:val="Kopfzeile"/>
      <w:rPr>
        <w:rFonts w:ascii="Arial" w:hAnsi="Arial"/>
        <w:sz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embedSystemFonts/>
  <w:bordersDoNotSurroundHeader/>
  <w:bordersDoNotSurroundFooter/>
  <w:hideSpellingErrors/>
  <w:hideGrammaticalErrors/>
  <w:proofState w:spelling="clean" w:grammar="clean"/>
  <w:attachedTemplate r:id="rId1"/>
  <w:defaultTabStop w:val="68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C48"/>
    <w:rsid w:val="00012E9C"/>
    <w:rsid w:val="00017469"/>
    <w:rsid w:val="00037A3D"/>
    <w:rsid w:val="00040D5C"/>
    <w:rsid w:val="0004772E"/>
    <w:rsid w:val="00076112"/>
    <w:rsid w:val="00077064"/>
    <w:rsid w:val="00087C50"/>
    <w:rsid w:val="00102998"/>
    <w:rsid w:val="001031AF"/>
    <w:rsid w:val="00111C78"/>
    <w:rsid w:val="0011399F"/>
    <w:rsid w:val="00120B18"/>
    <w:rsid w:val="00133EAC"/>
    <w:rsid w:val="00134980"/>
    <w:rsid w:val="00164783"/>
    <w:rsid w:val="00174609"/>
    <w:rsid w:val="001937E9"/>
    <w:rsid w:val="00195FB7"/>
    <w:rsid w:val="001A1BF1"/>
    <w:rsid w:val="001B1A3A"/>
    <w:rsid w:val="001D0D7F"/>
    <w:rsid w:val="001E7051"/>
    <w:rsid w:val="00212151"/>
    <w:rsid w:val="00220AF9"/>
    <w:rsid w:val="00233BD4"/>
    <w:rsid w:val="002342AF"/>
    <w:rsid w:val="00241962"/>
    <w:rsid w:val="0025193E"/>
    <w:rsid w:val="00254AF1"/>
    <w:rsid w:val="0026006C"/>
    <w:rsid w:val="00263933"/>
    <w:rsid w:val="002869D0"/>
    <w:rsid w:val="00292981"/>
    <w:rsid w:val="002A5591"/>
    <w:rsid w:val="002A6688"/>
    <w:rsid w:val="00324A85"/>
    <w:rsid w:val="00365F6B"/>
    <w:rsid w:val="00372167"/>
    <w:rsid w:val="00381B37"/>
    <w:rsid w:val="00385711"/>
    <w:rsid w:val="00391FA7"/>
    <w:rsid w:val="0039378E"/>
    <w:rsid w:val="00394234"/>
    <w:rsid w:val="003B6250"/>
    <w:rsid w:val="003C458A"/>
    <w:rsid w:val="003D56B9"/>
    <w:rsid w:val="00422F06"/>
    <w:rsid w:val="00425519"/>
    <w:rsid w:val="0047293D"/>
    <w:rsid w:val="004752DF"/>
    <w:rsid w:val="00476025"/>
    <w:rsid w:val="00476086"/>
    <w:rsid w:val="0048076D"/>
    <w:rsid w:val="004C713E"/>
    <w:rsid w:val="004E503C"/>
    <w:rsid w:val="004F7097"/>
    <w:rsid w:val="004F7589"/>
    <w:rsid w:val="00514472"/>
    <w:rsid w:val="00527722"/>
    <w:rsid w:val="00534CDE"/>
    <w:rsid w:val="00540BDB"/>
    <w:rsid w:val="0055548C"/>
    <w:rsid w:val="00565C9A"/>
    <w:rsid w:val="005706A2"/>
    <w:rsid w:val="00584484"/>
    <w:rsid w:val="005A0128"/>
    <w:rsid w:val="005A0B31"/>
    <w:rsid w:val="005C07CA"/>
    <w:rsid w:val="005D400F"/>
    <w:rsid w:val="005D47BB"/>
    <w:rsid w:val="005F4228"/>
    <w:rsid w:val="00607F41"/>
    <w:rsid w:val="006127DD"/>
    <w:rsid w:val="006148DF"/>
    <w:rsid w:val="00650F6A"/>
    <w:rsid w:val="00675012"/>
    <w:rsid w:val="006900BD"/>
    <w:rsid w:val="006D0BD1"/>
    <w:rsid w:val="00701BF0"/>
    <w:rsid w:val="007146BB"/>
    <w:rsid w:val="00716A0A"/>
    <w:rsid w:val="007170E7"/>
    <w:rsid w:val="00723202"/>
    <w:rsid w:val="007327B6"/>
    <w:rsid w:val="0073558D"/>
    <w:rsid w:val="00743C17"/>
    <w:rsid w:val="0078523A"/>
    <w:rsid w:val="007853F3"/>
    <w:rsid w:val="007948EC"/>
    <w:rsid w:val="007B0F6E"/>
    <w:rsid w:val="007C7A28"/>
    <w:rsid w:val="007F4DDE"/>
    <w:rsid w:val="007F6115"/>
    <w:rsid w:val="008014EB"/>
    <w:rsid w:val="00806C8F"/>
    <w:rsid w:val="00834CCA"/>
    <w:rsid w:val="0084028E"/>
    <w:rsid w:val="00851511"/>
    <w:rsid w:val="00857D50"/>
    <w:rsid w:val="0086691E"/>
    <w:rsid w:val="00867F2F"/>
    <w:rsid w:val="00894185"/>
    <w:rsid w:val="008A4722"/>
    <w:rsid w:val="008C7773"/>
    <w:rsid w:val="008D363D"/>
    <w:rsid w:val="008D3BFD"/>
    <w:rsid w:val="008D61CC"/>
    <w:rsid w:val="008E551F"/>
    <w:rsid w:val="008F35F1"/>
    <w:rsid w:val="008F3DB4"/>
    <w:rsid w:val="00903CEB"/>
    <w:rsid w:val="00910A53"/>
    <w:rsid w:val="00945B0F"/>
    <w:rsid w:val="00947A24"/>
    <w:rsid w:val="00954241"/>
    <w:rsid w:val="00960D3E"/>
    <w:rsid w:val="00961D75"/>
    <w:rsid w:val="00964FA4"/>
    <w:rsid w:val="0098478D"/>
    <w:rsid w:val="009857EB"/>
    <w:rsid w:val="00991B4B"/>
    <w:rsid w:val="009954DA"/>
    <w:rsid w:val="009A5C38"/>
    <w:rsid w:val="009A657B"/>
    <w:rsid w:val="009B0D95"/>
    <w:rsid w:val="009B10E2"/>
    <w:rsid w:val="009B6759"/>
    <w:rsid w:val="009E3CA5"/>
    <w:rsid w:val="009E7DF1"/>
    <w:rsid w:val="00A0451F"/>
    <w:rsid w:val="00A24778"/>
    <w:rsid w:val="00A43C96"/>
    <w:rsid w:val="00A55010"/>
    <w:rsid w:val="00A64DA2"/>
    <w:rsid w:val="00A774CD"/>
    <w:rsid w:val="00A853E5"/>
    <w:rsid w:val="00A943DF"/>
    <w:rsid w:val="00AA7429"/>
    <w:rsid w:val="00AB447B"/>
    <w:rsid w:val="00AC2B35"/>
    <w:rsid w:val="00AC7031"/>
    <w:rsid w:val="00AD7F5A"/>
    <w:rsid w:val="00AE272B"/>
    <w:rsid w:val="00AE2F99"/>
    <w:rsid w:val="00AF153F"/>
    <w:rsid w:val="00AF2439"/>
    <w:rsid w:val="00B10C2A"/>
    <w:rsid w:val="00B45BDD"/>
    <w:rsid w:val="00B56717"/>
    <w:rsid w:val="00B91DD1"/>
    <w:rsid w:val="00B93145"/>
    <w:rsid w:val="00BB03BF"/>
    <w:rsid w:val="00BB1117"/>
    <w:rsid w:val="00BC6D66"/>
    <w:rsid w:val="00BF146E"/>
    <w:rsid w:val="00BF56E4"/>
    <w:rsid w:val="00C12814"/>
    <w:rsid w:val="00C16BEC"/>
    <w:rsid w:val="00C52533"/>
    <w:rsid w:val="00C542AE"/>
    <w:rsid w:val="00C741F1"/>
    <w:rsid w:val="00C84288"/>
    <w:rsid w:val="00C859A5"/>
    <w:rsid w:val="00C9364B"/>
    <w:rsid w:val="00CA5746"/>
    <w:rsid w:val="00D221E9"/>
    <w:rsid w:val="00D31E96"/>
    <w:rsid w:val="00D35635"/>
    <w:rsid w:val="00D6130E"/>
    <w:rsid w:val="00D62C12"/>
    <w:rsid w:val="00D72A40"/>
    <w:rsid w:val="00DA5043"/>
    <w:rsid w:val="00DB1AE1"/>
    <w:rsid w:val="00DC413F"/>
    <w:rsid w:val="00E14892"/>
    <w:rsid w:val="00E220B8"/>
    <w:rsid w:val="00E33344"/>
    <w:rsid w:val="00E379D7"/>
    <w:rsid w:val="00E64263"/>
    <w:rsid w:val="00E65D9C"/>
    <w:rsid w:val="00E663A3"/>
    <w:rsid w:val="00E701E7"/>
    <w:rsid w:val="00E71EEE"/>
    <w:rsid w:val="00E806C5"/>
    <w:rsid w:val="00E835BD"/>
    <w:rsid w:val="00E8719D"/>
    <w:rsid w:val="00E91127"/>
    <w:rsid w:val="00EA4868"/>
    <w:rsid w:val="00EA6603"/>
    <w:rsid w:val="00F36E02"/>
    <w:rsid w:val="00F37C48"/>
    <w:rsid w:val="00F65F61"/>
    <w:rsid w:val="00F73B39"/>
    <w:rsid w:val="00FA387C"/>
    <w:rsid w:val="00FB240D"/>
    <w:rsid w:val="00FC689F"/>
    <w:rsid w:val="00FF3657"/>
    <w:rsid w:val="00FF666B"/>
    <w:rsid w:val="4D5774D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4DBE4181"/>
  <w14:defaultImageDpi w14:val="300"/>
  <w15:docId w15:val="{41A1B4CB-02AF-104B-87B1-65A4E97D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eastAsia="de-DE"/>
    </w:rPr>
  </w:style>
  <w:style w:type="paragraph" w:styleId="berschrift2">
    <w:name w:val="heading 2"/>
    <w:basedOn w:val="Standard"/>
    <w:link w:val="berschrift2Zchn"/>
    <w:uiPriority w:val="9"/>
    <w:qFormat/>
    <w:pPr>
      <w:spacing w:before="100" w:beforeAutospacing="1" w:after="100" w:afterAutospacing="1"/>
      <w:outlineLvl w:val="1"/>
    </w:pPr>
    <w:rPr>
      <w:rFonts w:eastAsia="Times New Roman"/>
      <w:b/>
      <w:bCs/>
      <w:sz w:val="36"/>
      <w:szCs w:val="36"/>
      <w:lang w:eastAsia="zh-CN"/>
    </w:rPr>
  </w:style>
  <w:style w:type="paragraph" w:styleId="berschrift3">
    <w:name w:val="heading 3"/>
    <w:basedOn w:val="Standard"/>
    <w:link w:val="berschrift3Zchn"/>
    <w:uiPriority w:val="9"/>
    <w:qFormat/>
    <w:pPr>
      <w:spacing w:before="100" w:beforeAutospacing="1" w:after="100" w:afterAutospacing="1"/>
      <w:outlineLvl w:val="2"/>
    </w:pPr>
    <w:rPr>
      <w:rFonts w:eastAsia="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paragraph" w:styleId="Kopfzeile">
    <w:name w:val="header"/>
    <w:basedOn w:val="Standard"/>
    <w:pPr>
      <w:tabs>
        <w:tab w:val="center" w:pos="4536"/>
        <w:tab w:val="right" w:pos="9072"/>
      </w:tabs>
    </w:pPr>
  </w:style>
  <w:style w:type="paragraph" w:styleId="StandardWeb">
    <w:name w:val="Normal (Web)"/>
    <w:basedOn w:val="Standard"/>
    <w:uiPriority w:val="99"/>
    <w:unhideWhenUsed/>
    <w:pPr>
      <w:spacing w:before="100" w:beforeAutospacing="1" w:after="100" w:afterAutospacing="1"/>
    </w:pPr>
    <w:rPr>
      <w:rFonts w:eastAsia="Times New Roman"/>
      <w:lang w:eastAsia="zh-CN"/>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style>
  <w:style w:type="character" w:styleId="BesuchterLink">
    <w:name w:val="FollowedHyperlink"/>
    <w:uiPriority w:val="99"/>
    <w:semiHidden/>
    <w:unhideWhenUsed/>
    <w:rPr>
      <w:color w:val="800080"/>
      <w:u w:val="single"/>
    </w:rPr>
  </w:style>
  <w:style w:type="character" w:styleId="Hyperlink">
    <w:name w:val="Hyperlink"/>
    <w:rPr>
      <w:color w:val="0000FF"/>
      <w:u w:val="singl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FuzeileZchn">
    <w:name w:val="Fußzeile Zchn"/>
    <w:basedOn w:val="Absatz-Standardschriftart"/>
    <w:link w:val="Fuzeile"/>
    <w:uiPriority w:val="99"/>
    <w:rPr>
      <w:sz w:val="24"/>
      <w:szCs w:val="24"/>
    </w:rPr>
  </w:style>
  <w:style w:type="paragraph" w:styleId="KeinLeerraum">
    <w:name w:val="No Spacing"/>
    <w:uiPriority w:val="1"/>
    <w:qFormat/>
    <w:rPr>
      <w:rFonts w:asciiTheme="minorHAnsi" w:hAnsiTheme="minorHAnsi" w:cstheme="minorBidi"/>
      <w:sz w:val="22"/>
      <w:szCs w:val="22"/>
      <w:lang w:val="en-US"/>
    </w:rPr>
  </w:style>
  <w:style w:type="paragraph" w:styleId="Listenabsatz">
    <w:name w:val="List Paragraph"/>
    <w:basedOn w:val="Standard"/>
    <w:uiPriority w:val="99"/>
    <w:qFormat/>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
    <w:name w:val="列出段落2"/>
    <w:basedOn w:val="Standard"/>
    <w:qFormat/>
    <w:pPr>
      <w:widowControl w:val="0"/>
      <w:ind w:firstLineChars="200" w:firstLine="420"/>
      <w:jc w:val="both"/>
    </w:pPr>
    <w:rPr>
      <w:rFonts w:ascii="Calibri" w:eastAsia="SimSun" w:hAnsi="Calibri"/>
      <w:kern w:val="2"/>
      <w:sz w:val="21"/>
      <w:szCs w:val="22"/>
      <w:lang w:val="en-US" w:eastAsia="zh-CN"/>
    </w:rPr>
  </w:style>
  <w:style w:type="paragraph" w:customStyle="1" w:styleId="berarbeitung1">
    <w:name w:val="Überarbeitung1"/>
    <w:hidden/>
    <w:uiPriority w:val="99"/>
    <w:semiHidden/>
    <w:rPr>
      <w:sz w:val="24"/>
      <w:szCs w:val="24"/>
      <w:lang w:eastAsia="de-DE"/>
    </w:rPr>
  </w:style>
  <w:style w:type="character" w:customStyle="1" w:styleId="berschrift2Zchn">
    <w:name w:val="Überschrift 2 Zchn"/>
    <w:basedOn w:val="Absatz-Standardschriftart"/>
    <w:link w:val="berschrift2"/>
    <w:uiPriority w:val="9"/>
    <w:qFormat/>
    <w:rPr>
      <w:rFonts w:eastAsia="Times New Roman"/>
      <w:b/>
      <w:bCs/>
      <w:sz w:val="36"/>
      <w:szCs w:val="36"/>
      <w:lang w:eastAsia="zh-CN"/>
    </w:rPr>
  </w:style>
  <w:style w:type="character" w:customStyle="1" w:styleId="berschrift3Zchn">
    <w:name w:val="Überschrift 3 Zchn"/>
    <w:basedOn w:val="Absatz-Standardschriftart"/>
    <w:link w:val="berschrift3"/>
    <w:uiPriority w:val="9"/>
    <w:qFormat/>
    <w:rPr>
      <w:rFonts w:eastAsia="Times New Roman"/>
      <w:b/>
      <w:bCs/>
      <w:sz w:val="27"/>
      <w:szCs w:val="27"/>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ominik/Library/Group%20Containers/UBF8T346G9.Office/User%20Content.localized/Templates.localized/HTIG_plan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8D0F-9CCF-497D-967A-4614DB8E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HTIG_plane.dotx</Template>
  <TotalTime>0</TotalTime>
  <Pages>1</Pages>
  <Words>286</Words>
  <Characters>1803</Characters>
  <Application>Microsoft Office Word</Application>
  <DocSecurity>0</DocSecurity>
  <Lines>15</Lines>
  <Paragraphs>4</Paragraphs>
  <ScaleCrop>false</ScaleCrop>
  <Company>Haitian International Germany GmbH</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Wiesner Dominik</cp:lastModifiedBy>
  <cp:revision>4</cp:revision>
  <cp:lastPrinted>2017-01-26T15:10:00Z</cp:lastPrinted>
  <dcterms:created xsi:type="dcterms:W3CDTF">2026-03-11T15:43:00Z</dcterms:created>
  <dcterms:modified xsi:type="dcterms:W3CDTF">2026-03-11T15:58:00Z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eyJoZGlkIjoiYjlhODdhYmJjMjBkNjYwMDlhZWEyMDNlNjcwMDNkYzciLCJ1c2VySWQiOiIzOTY2NzA4MzUifQ==</vt:lpwstr>
  </property>
  <property fmtid="{D5CDD505-2E9C-101B-9397-08002B2CF9AE}" pid="3" name="KSOProductBuildVer">
    <vt:lpwstr>2052-12.1.0.24657</vt:lpwstr>
  </property>
  <property fmtid="{D5CDD505-2E9C-101B-9397-08002B2CF9AE}" pid="4" name="ICV">
    <vt:lpwstr>5333D683FB524463A4EF302F976557DC_13</vt:lpwstr>
  </property>
</Properties>
</file>